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CC" w:rsidRPr="00FB628F" w:rsidRDefault="001B045C" w:rsidP="00FD79CC">
      <w:pPr>
        <w:pStyle w:val="Nadpis1"/>
        <w:rPr>
          <w:b/>
          <w:szCs w:val="40"/>
        </w:rPr>
      </w:pPr>
      <w:r w:rsidRPr="00FB628F">
        <w:rPr>
          <w:b/>
          <w:szCs w:val="40"/>
        </w:rPr>
        <w:t>Plán aktivit</w:t>
      </w:r>
      <w:r w:rsidR="00445494" w:rsidRPr="00FB628F">
        <w:rPr>
          <w:b/>
          <w:szCs w:val="40"/>
        </w:rPr>
        <w:t xml:space="preserve"> </w:t>
      </w:r>
      <w:proofErr w:type="spellStart"/>
      <w:r w:rsidR="00445494" w:rsidRPr="00FB628F">
        <w:rPr>
          <w:b/>
          <w:szCs w:val="40"/>
        </w:rPr>
        <w:t>TyfloCentrum</w:t>
      </w:r>
      <w:proofErr w:type="spellEnd"/>
      <w:r w:rsidR="00445494" w:rsidRPr="00FB628F">
        <w:rPr>
          <w:b/>
          <w:szCs w:val="40"/>
        </w:rPr>
        <w:t xml:space="preserve"> Břeclav</w:t>
      </w:r>
      <w:r w:rsidRPr="00FB628F">
        <w:rPr>
          <w:b/>
          <w:szCs w:val="40"/>
        </w:rPr>
        <w:t xml:space="preserve"> – </w:t>
      </w:r>
      <w:r w:rsidR="00CC682F">
        <w:rPr>
          <w:b/>
          <w:szCs w:val="40"/>
        </w:rPr>
        <w:t>červen</w:t>
      </w:r>
      <w:r w:rsidR="00445494" w:rsidRPr="00FB628F">
        <w:rPr>
          <w:b/>
          <w:szCs w:val="40"/>
        </w:rPr>
        <w:t xml:space="preserve"> 2023</w:t>
      </w:r>
    </w:p>
    <w:p w:rsidR="00FD79CC" w:rsidRPr="003F203D" w:rsidRDefault="00FD79CC" w:rsidP="00FD79CC">
      <w:pPr>
        <w:spacing w:after="0"/>
        <w:rPr>
          <w:sz w:val="10"/>
          <w:szCs w:val="10"/>
        </w:rPr>
      </w:pPr>
    </w:p>
    <w:p w:rsidR="009472E9" w:rsidRPr="009117C3" w:rsidRDefault="00115C10" w:rsidP="00FD79CC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23</w:t>
      </w:r>
      <w:r w:rsidR="00445494">
        <w:rPr>
          <w:sz w:val="32"/>
          <w:szCs w:val="32"/>
        </w:rPr>
        <w:t>.</w:t>
      </w:r>
      <w:r w:rsidR="00FD79CC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3F203D" w:rsidTr="003F203D">
        <w:tc>
          <w:tcPr>
            <w:tcW w:w="1111" w:type="dxa"/>
          </w:tcPr>
          <w:p w:rsidR="00ED3443" w:rsidRPr="001033A5" w:rsidRDefault="00ED3443" w:rsidP="003F203D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1033A5">
              <w:rPr>
                <w:sz w:val="36"/>
                <w:szCs w:val="36"/>
              </w:rPr>
              <w:t xml:space="preserve">ÚT </w:t>
            </w:r>
          </w:p>
          <w:p w:rsidR="003F203D" w:rsidRPr="009117C3" w:rsidRDefault="00ED3443" w:rsidP="003F203D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1033A5">
              <w:rPr>
                <w:sz w:val="36"/>
                <w:szCs w:val="36"/>
              </w:rPr>
              <w:t>6.6.</w:t>
            </w:r>
          </w:p>
        </w:tc>
        <w:tc>
          <w:tcPr>
            <w:tcW w:w="7915" w:type="dxa"/>
            <w:vAlign w:val="center"/>
          </w:tcPr>
          <w:p w:rsidR="003F203D" w:rsidRPr="00445494" w:rsidRDefault="00445494" w:rsidP="00FB628F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10:00 – 12:00 </w:t>
            </w:r>
            <w:r w:rsidR="00ED3443">
              <w:rPr>
                <w:sz w:val="40"/>
                <w:szCs w:val="40"/>
                <w:u w:val="single"/>
              </w:rPr>
              <w:t>Čtenářský deník</w:t>
            </w:r>
          </w:p>
          <w:p w:rsidR="003F203D" w:rsidRPr="009117C3" w:rsidRDefault="00ED3443" w:rsidP="00DE540B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ED3443">
              <w:rPr>
                <w:sz w:val="36"/>
                <w:szCs w:val="36"/>
              </w:rPr>
              <w:t>Zajímá Vás, co se děje v Břeclavi, v blízkém okolí či zprávy ze světa nevidomých? Možno přinést také vlastní regionální noviny. Sraz v kancelá</w:t>
            </w:r>
            <w:r w:rsidR="00510AD6">
              <w:rPr>
                <w:sz w:val="36"/>
                <w:szCs w:val="36"/>
              </w:rPr>
              <w:t>ři TC. Přihlásit se můžete do 5.</w:t>
            </w:r>
            <w:r w:rsidR="001E29A4">
              <w:rPr>
                <w:sz w:val="36"/>
                <w:szCs w:val="36"/>
              </w:rPr>
              <w:t xml:space="preserve"> </w:t>
            </w:r>
            <w:r w:rsidR="00510AD6">
              <w:rPr>
                <w:sz w:val="36"/>
                <w:szCs w:val="36"/>
              </w:rPr>
              <w:t>6</w:t>
            </w:r>
            <w:r w:rsidRPr="00ED3443">
              <w:rPr>
                <w:sz w:val="36"/>
                <w:szCs w:val="36"/>
              </w:rPr>
              <w:t>.</w:t>
            </w:r>
          </w:p>
        </w:tc>
      </w:tr>
    </w:tbl>
    <w:p w:rsidR="002432E9" w:rsidRDefault="002432E9" w:rsidP="00FD79CC">
      <w:pPr>
        <w:pStyle w:val="Odstavecseseznamem"/>
        <w:ind w:left="0"/>
      </w:pPr>
    </w:p>
    <w:p w:rsidR="001E29A4" w:rsidRDefault="001E29A4" w:rsidP="00FD79CC">
      <w:pPr>
        <w:pStyle w:val="Odstavecseseznamem"/>
        <w:ind w:left="0"/>
      </w:pPr>
    </w:p>
    <w:p w:rsidR="009117C3" w:rsidRPr="009117C3" w:rsidRDefault="00115C10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24.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9117C3" w:rsidTr="00BD3695">
        <w:trPr>
          <w:trHeight w:val="1708"/>
        </w:trPr>
        <w:tc>
          <w:tcPr>
            <w:tcW w:w="1111" w:type="dxa"/>
          </w:tcPr>
          <w:p w:rsidR="009117C3" w:rsidRPr="009117C3" w:rsidRDefault="00115C10" w:rsidP="000E50DA">
            <w:pPr>
              <w:jc w:val="center"/>
              <w:rPr>
                <w:sz w:val="36"/>
                <w:szCs w:val="36"/>
              </w:rPr>
            </w:pPr>
            <w:r w:rsidRPr="001033A5">
              <w:rPr>
                <w:sz w:val="36"/>
                <w:szCs w:val="36"/>
              </w:rPr>
              <w:t>ÚT 13.6</w:t>
            </w:r>
            <w:r w:rsidR="001E29A4" w:rsidRPr="001E29A4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9117C3" w:rsidRPr="00C30F2C" w:rsidRDefault="00115C10" w:rsidP="00FB628F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13:00 – 15</w:t>
            </w:r>
            <w:r w:rsidR="00C30F2C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Hudební kavárna</w:t>
            </w:r>
          </w:p>
          <w:p w:rsidR="00732A04" w:rsidRDefault="00115C10" w:rsidP="00FB628F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15C10">
              <w:rPr>
                <w:sz w:val="36"/>
                <w:szCs w:val="36"/>
              </w:rPr>
              <w:t xml:space="preserve">Pojďme si poslechnout životní osud </w:t>
            </w:r>
            <w:r>
              <w:rPr>
                <w:sz w:val="36"/>
                <w:szCs w:val="36"/>
              </w:rPr>
              <w:t>a hudbu Karla Kryla</w:t>
            </w:r>
            <w:r w:rsidR="00D713C8">
              <w:rPr>
                <w:sz w:val="36"/>
                <w:szCs w:val="36"/>
              </w:rPr>
              <w:t>. Bude nám představen život a tvorba této velmi známé hubení osobnosti</w:t>
            </w:r>
            <w:r>
              <w:rPr>
                <w:sz w:val="36"/>
                <w:szCs w:val="36"/>
              </w:rPr>
              <w:t xml:space="preserve">. </w:t>
            </w:r>
          </w:p>
          <w:p w:rsidR="009117C3" w:rsidRPr="00ED3443" w:rsidRDefault="00115C10" w:rsidP="00FB628F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Přihlašování do 12.</w:t>
            </w:r>
            <w:r w:rsidR="001E29A4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6</w:t>
            </w:r>
            <w:r w:rsidRPr="00115C10">
              <w:rPr>
                <w:sz w:val="36"/>
                <w:szCs w:val="36"/>
              </w:rPr>
              <w:t>. Sraz bude před budovou KB v 13h.</w:t>
            </w:r>
          </w:p>
        </w:tc>
      </w:tr>
      <w:tr w:rsidR="009117C3" w:rsidTr="00BD3695">
        <w:tc>
          <w:tcPr>
            <w:tcW w:w="1111" w:type="dxa"/>
          </w:tcPr>
          <w:p w:rsidR="009117C3" w:rsidRPr="00D713C8" w:rsidRDefault="00D713C8" w:rsidP="00115C10">
            <w:pPr>
              <w:pStyle w:val="Odstavecseseznamem"/>
              <w:ind w:left="0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 </w:t>
            </w:r>
            <w:r w:rsidRPr="00D713C8">
              <w:rPr>
                <w:sz w:val="36"/>
                <w:szCs w:val="36"/>
              </w:rPr>
              <w:t>ČT 15</w:t>
            </w:r>
            <w:r w:rsidR="00115C10" w:rsidRPr="00D713C8">
              <w:rPr>
                <w:sz w:val="36"/>
                <w:szCs w:val="36"/>
              </w:rPr>
              <w:t>.6</w:t>
            </w:r>
            <w:r w:rsidR="009117C3" w:rsidRPr="00D713C8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9117C3" w:rsidRPr="00C30F2C" w:rsidRDefault="00115C10" w:rsidP="000E50DA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18</w:t>
            </w:r>
            <w:r w:rsidR="009117C3" w:rsidRPr="009117C3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Parník Brno</w:t>
            </w:r>
          </w:p>
          <w:p w:rsidR="008D672C" w:rsidRDefault="00E1293B" w:rsidP="00115C1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Společně se vypravíme </w:t>
            </w:r>
            <w:r w:rsidR="00115C10">
              <w:rPr>
                <w:sz w:val="36"/>
                <w:szCs w:val="36"/>
              </w:rPr>
              <w:t>na výlet do města Brna. Zde nás bude č</w:t>
            </w:r>
            <w:r w:rsidR="001F38C8">
              <w:rPr>
                <w:sz w:val="36"/>
                <w:szCs w:val="36"/>
              </w:rPr>
              <w:t>ekat každoroční výlet na parníku</w:t>
            </w:r>
            <w:r w:rsidR="00115C10">
              <w:rPr>
                <w:sz w:val="36"/>
                <w:szCs w:val="36"/>
              </w:rPr>
              <w:t xml:space="preserve"> po Brněnské přehradě. Budeme mít možnost kochat se kouzelnou přírodou, která obklopuje vodní nádrž.</w:t>
            </w:r>
            <w:r w:rsidR="001F38C8">
              <w:rPr>
                <w:sz w:val="36"/>
                <w:szCs w:val="36"/>
              </w:rPr>
              <w:t xml:space="preserve"> Akce na parníku</w:t>
            </w:r>
            <w:r w:rsidR="008D672C">
              <w:rPr>
                <w:sz w:val="36"/>
                <w:szCs w:val="36"/>
              </w:rPr>
              <w:t xml:space="preserve"> začíná v 14 h.</w:t>
            </w:r>
          </w:p>
          <w:p w:rsidR="009117C3" w:rsidRPr="009117C3" w:rsidRDefault="00115C10" w:rsidP="00115C1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Přihlášení do 7.</w:t>
            </w:r>
            <w:r w:rsidR="001E29A4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6. Sraz bude před</w:t>
            </w:r>
            <w:r w:rsidR="008D672C">
              <w:rPr>
                <w:sz w:val="36"/>
                <w:szCs w:val="36"/>
              </w:rPr>
              <w:t xml:space="preserve"> budovou vlakového nádraží v 10:15 h.</w:t>
            </w:r>
          </w:p>
        </w:tc>
      </w:tr>
    </w:tbl>
    <w:p w:rsidR="009117C3" w:rsidRDefault="009117C3" w:rsidP="00FD79CC">
      <w:pPr>
        <w:pStyle w:val="Odstavecseseznamem"/>
        <w:ind w:left="0"/>
      </w:pPr>
    </w:p>
    <w:p w:rsidR="009117C3" w:rsidRPr="009117C3" w:rsidRDefault="00115C10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>25</w:t>
      </w:r>
      <w:r w:rsidR="00E1293B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9117C3" w:rsidTr="000E50DA">
        <w:trPr>
          <w:trHeight w:val="1708"/>
        </w:trPr>
        <w:tc>
          <w:tcPr>
            <w:tcW w:w="1111" w:type="dxa"/>
          </w:tcPr>
          <w:p w:rsidR="00E1293B" w:rsidRPr="001033A5" w:rsidRDefault="00E1293B" w:rsidP="000E50DA">
            <w:pPr>
              <w:jc w:val="center"/>
              <w:rPr>
                <w:sz w:val="36"/>
                <w:szCs w:val="36"/>
              </w:rPr>
            </w:pPr>
            <w:r w:rsidRPr="001033A5">
              <w:rPr>
                <w:sz w:val="36"/>
                <w:szCs w:val="36"/>
              </w:rPr>
              <w:t>ÚT</w:t>
            </w:r>
          </w:p>
          <w:p w:rsidR="009117C3" w:rsidRPr="009117C3" w:rsidRDefault="00ED3443" w:rsidP="000E50DA">
            <w:pPr>
              <w:jc w:val="center"/>
              <w:rPr>
                <w:sz w:val="36"/>
                <w:szCs w:val="36"/>
              </w:rPr>
            </w:pPr>
            <w:r w:rsidRPr="001033A5">
              <w:rPr>
                <w:sz w:val="36"/>
                <w:szCs w:val="36"/>
              </w:rPr>
              <w:t>20.6</w:t>
            </w:r>
            <w:r w:rsidR="009117C3" w:rsidRPr="001033A5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9117C3" w:rsidRPr="00E1293B" w:rsidRDefault="002D6900" w:rsidP="00FB628F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="00E1293B">
              <w:rPr>
                <w:sz w:val="40"/>
                <w:szCs w:val="40"/>
                <w:u w:val="single"/>
              </w:rPr>
              <w:t xml:space="preserve">:00 </w:t>
            </w:r>
            <w:r w:rsidR="00732A04">
              <w:rPr>
                <w:sz w:val="40"/>
                <w:szCs w:val="40"/>
                <w:u w:val="single"/>
              </w:rPr>
              <w:t>Ztracená Břeclav</w:t>
            </w:r>
          </w:p>
          <w:p w:rsidR="00732A04" w:rsidRDefault="001033A5" w:rsidP="00885805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Vydejme se</w:t>
            </w:r>
            <w:r w:rsidR="00732A04">
              <w:rPr>
                <w:sz w:val="36"/>
                <w:szCs w:val="36"/>
              </w:rPr>
              <w:t xml:space="preserve"> do minulosti města Břeclav pomocí jednoduché šifrovací hry. V rámci procházky odpovíme na otázky, které nám cesta připraví. </w:t>
            </w:r>
          </w:p>
          <w:p w:rsidR="009117C3" w:rsidRPr="003F203D" w:rsidRDefault="00732A04" w:rsidP="00885805">
            <w:pPr>
              <w:pStyle w:val="Odstavecseseznamem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Sraz před budovou KB v 10h. Přihlásit se můžete do 19.</w:t>
            </w:r>
            <w:r w:rsidR="001E29A4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6</w:t>
            </w:r>
            <w:r w:rsidR="002D6900" w:rsidRPr="002D6900">
              <w:rPr>
                <w:sz w:val="36"/>
                <w:szCs w:val="36"/>
              </w:rPr>
              <w:t>.</w:t>
            </w:r>
          </w:p>
        </w:tc>
      </w:tr>
    </w:tbl>
    <w:p w:rsidR="00885805" w:rsidRDefault="00885805" w:rsidP="00FD79CC">
      <w:pPr>
        <w:pStyle w:val="Odstavecseseznamem"/>
        <w:ind w:left="0"/>
      </w:pPr>
    </w:p>
    <w:p w:rsidR="001E29A4" w:rsidRDefault="001E29A4" w:rsidP="00FD79CC">
      <w:pPr>
        <w:pStyle w:val="Odstavecseseznamem"/>
        <w:ind w:left="0"/>
      </w:pPr>
    </w:p>
    <w:p w:rsidR="009117C3" w:rsidRPr="009117C3" w:rsidRDefault="00115C10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26</w:t>
      </w:r>
      <w:r w:rsidR="00E1293B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9117C3" w:rsidTr="000E50DA">
        <w:trPr>
          <w:trHeight w:val="1708"/>
        </w:trPr>
        <w:tc>
          <w:tcPr>
            <w:tcW w:w="1111" w:type="dxa"/>
          </w:tcPr>
          <w:p w:rsidR="009117C3" w:rsidRPr="009117C3" w:rsidRDefault="00510AD6" w:rsidP="000E50DA">
            <w:pPr>
              <w:jc w:val="center"/>
              <w:rPr>
                <w:sz w:val="36"/>
                <w:szCs w:val="36"/>
              </w:rPr>
            </w:pPr>
            <w:r w:rsidRPr="00067B5A">
              <w:rPr>
                <w:sz w:val="36"/>
                <w:szCs w:val="36"/>
              </w:rPr>
              <w:t>ÚT 27.6</w:t>
            </w:r>
            <w:r w:rsidR="009117C3" w:rsidRPr="00067B5A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9117C3" w:rsidRPr="00FC3F94" w:rsidRDefault="00E1293B" w:rsidP="000E50DA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12:00</w:t>
            </w:r>
            <w:r w:rsidR="00FC3F94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 </w:t>
            </w:r>
            <w:r w:rsidR="00FC3F94">
              <w:rPr>
                <w:sz w:val="40"/>
                <w:szCs w:val="40"/>
                <w:u w:val="single"/>
              </w:rPr>
              <w:t>P</w:t>
            </w:r>
            <w:r w:rsidR="00FC3F94" w:rsidRPr="00FC3F94">
              <w:rPr>
                <w:sz w:val="40"/>
                <w:szCs w:val="40"/>
                <w:u w:val="single"/>
              </w:rPr>
              <w:t>étanque</w:t>
            </w:r>
            <w:r w:rsidR="00FC3F94">
              <w:rPr>
                <w:sz w:val="40"/>
                <w:szCs w:val="40"/>
                <w:u w:val="single"/>
              </w:rPr>
              <w:t xml:space="preserve"> na </w:t>
            </w:r>
            <w:proofErr w:type="spellStart"/>
            <w:r w:rsidR="00FC3F94">
              <w:rPr>
                <w:sz w:val="40"/>
                <w:szCs w:val="40"/>
                <w:u w:val="single"/>
              </w:rPr>
              <w:t>Cyklosféře</w:t>
            </w:r>
            <w:proofErr w:type="spellEnd"/>
          </w:p>
          <w:p w:rsidR="009117C3" w:rsidRPr="003F203D" w:rsidRDefault="00FC3F94" w:rsidP="00FB628F">
            <w:pPr>
              <w:pStyle w:val="Odstavecseseznamem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Pojďme se pobavit a protáhnout při sportovní aktivitě. Sportovní den můžeme zakončit na teras</w:t>
            </w:r>
            <w:r w:rsidR="00732A04">
              <w:rPr>
                <w:sz w:val="36"/>
                <w:szCs w:val="36"/>
              </w:rPr>
              <w:t xml:space="preserve">e </w:t>
            </w:r>
            <w:proofErr w:type="spellStart"/>
            <w:r w:rsidR="00732A04">
              <w:rPr>
                <w:sz w:val="36"/>
                <w:szCs w:val="36"/>
              </w:rPr>
              <w:t>Cyklosféry</w:t>
            </w:r>
            <w:proofErr w:type="spellEnd"/>
            <w:r w:rsidR="00732A04">
              <w:rPr>
                <w:sz w:val="36"/>
                <w:szCs w:val="36"/>
              </w:rPr>
              <w:t>. Přihlašování do 26.</w:t>
            </w:r>
            <w:r w:rsidR="001E29A4">
              <w:rPr>
                <w:sz w:val="36"/>
                <w:szCs w:val="36"/>
              </w:rPr>
              <w:t xml:space="preserve"> </w:t>
            </w:r>
            <w:r w:rsidR="00732A04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 Sraz bude před budovou KB</w:t>
            </w:r>
            <w:r w:rsidR="00DE540B">
              <w:rPr>
                <w:sz w:val="36"/>
                <w:szCs w:val="36"/>
              </w:rPr>
              <w:t xml:space="preserve"> v 10h</w:t>
            </w:r>
            <w:r>
              <w:rPr>
                <w:sz w:val="36"/>
                <w:szCs w:val="36"/>
              </w:rPr>
              <w:t xml:space="preserve">. </w:t>
            </w:r>
          </w:p>
        </w:tc>
      </w:tr>
      <w:tr w:rsidR="009117C3" w:rsidTr="000E50DA">
        <w:tc>
          <w:tcPr>
            <w:tcW w:w="1111" w:type="dxa"/>
          </w:tcPr>
          <w:p w:rsidR="009117C3" w:rsidRPr="009117C3" w:rsidRDefault="00510AD6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29.6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9117C3" w:rsidRPr="009117C3" w:rsidRDefault="005A3D56" w:rsidP="000E50DA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="00732A04">
              <w:rPr>
                <w:sz w:val="40"/>
                <w:szCs w:val="40"/>
                <w:u w:val="single"/>
              </w:rPr>
              <w:t xml:space="preserve">:00 </w:t>
            </w:r>
            <w:r w:rsidR="001033A5">
              <w:rPr>
                <w:sz w:val="40"/>
                <w:szCs w:val="40"/>
                <w:u w:val="single"/>
              </w:rPr>
              <w:t>Kvízové dopoledne</w:t>
            </w:r>
          </w:p>
          <w:p w:rsidR="001033A5" w:rsidRDefault="001033A5" w:rsidP="002D690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si společně procvičit naše mozkové buňky. Budou připraveny kvízy na nejrůznější témata v různých obtížnostech. </w:t>
            </w:r>
          </w:p>
          <w:p w:rsidR="009117C3" w:rsidRPr="002D6900" w:rsidRDefault="002D6900" w:rsidP="002D690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2D6900">
              <w:rPr>
                <w:sz w:val="36"/>
                <w:szCs w:val="36"/>
              </w:rPr>
              <w:t>Sraz v kancelá</w:t>
            </w:r>
            <w:r w:rsidR="00732A04">
              <w:rPr>
                <w:sz w:val="36"/>
                <w:szCs w:val="36"/>
              </w:rPr>
              <w:t>ři TC. Přihlásit se můžete do 28.</w:t>
            </w:r>
            <w:r w:rsidR="001E29A4">
              <w:rPr>
                <w:sz w:val="36"/>
                <w:szCs w:val="36"/>
              </w:rPr>
              <w:t xml:space="preserve"> </w:t>
            </w:r>
            <w:r w:rsidR="00732A04">
              <w:rPr>
                <w:sz w:val="36"/>
                <w:szCs w:val="36"/>
              </w:rPr>
              <w:t>6</w:t>
            </w:r>
            <w:r w:rsidRPr="002D6900">
              <w:rPr>
                <w:sz w:val="36"/>
                <w:szCs w:val="36"/>
              </w:rPr>
              <w:t>.</w:t>
            </w:r>
          </w:p>
        </w:tc>
      </w:tr>
    </w:tbl>
    <w:p w:rsidR="009117C3" w:rsidRDefault="009117C3" w:rsidP="00FD79CC">
      <w:pPr>
        <w:pStyle w:val="Odstavecseseznamem"/>
        <w:ind w:left="0"/>
      </w:pPr>
    </w:p>
    <w:p w:rsidR="009117C3" w:rsidRDefault="009117C3" w:rsidP="00FD79CC">
      <w:pPr>
        <w:pStyle w:val="Odstavecseseznamem"/>
        <w:ind w:left="0"/>
      </w:pPr>
    </w:p>
    <w:p w:rsidR="00C60E3D" w:rsidRPr="00EE7B3F" w:rsidRDefault="00C60E3D" w:rsidP="00C60E3D">
      <w:pPr>
        <w:pStyle w:val="Nadpis2"/>
        <w:spacing w:before="360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lastRenderedPageBreak/>
        <w:t>Kontakty</w:t>
      </w:r>
      <w:bookmarkStart w:id="0" w:name="_GoBack"/>
      <w:bookmarkEnd w:id="0"/>
    </w:p>
    <w:p w:rsidR="00C60E3D" w:rsidRPr="00EE7B3F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EE7B3F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:rsidR="00C60E3D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proofErr w:type="spellStart"/>
      <w:r w:rsidRPr="00EE7B3F">
        <w:rPr>
          <w:rFonts w:eastAsiaTheme="minorEastAsia"/>
          <w:color w:val="auto"/>
          <w:sz w:val="36"/>
          <w:szCs w:val="36"/>
          <w:u w:val="none"/>
        </w:rPr>
        <w:t>TyfloCentrum</w:t>
      </w:r>
      <w:proofErr w:type="spellEnd"/>
      <w:r w:rsidRPr="00EE7B3F">
        <w:rPr>
          <w:rFonts w:eastAsiaTheme="minorEastAsia"/>
          <w:color w:val="auto"/>
          <w:sz w:val="36"/>
          <w:szCs w:val="36"/>
          <w:u w:val="none"/>
        </w:rPr>
        <w:t xml:space="preserve"> Brno, o.p.s.</w:t>
      </w:r>
      <w:r w:rsidR="00FC3F94">
        <w:rPr>
          <w:rFonts w:eastAsiaTheme="minorEastAsia"/>
          <w:color w:val="auto"/>
          <w:sz w:val="36"/>
          <w:szCs w:val="36"/>
          <w:u w:val="none"/>
        </w:rPr>
        <w:t>, pobočka Břeclav</w:t>
      </w:r>
    </w:p>
    <w:p w:rsidR="00233215" w:rsidRPr="00BD3695" w:rsidRDefault="00FC3F94" w:rsidP="00FC3F94">
      <w:pPr>
        <w:rPr>
          <w:sz w:val="36"/>
        </w:rPr>
      </w:pPr>
      <w:r w:rsidRPr="00BD3695">
        <w:rPr>
          <w:sz w:val="36"/>
        </w:rPr>
        <w:t>Národních hrdinů 12/1</w:t>
      </w:r>
      <w:r w:rsidR="00BD3695">
        <w:rPr>
          <w:sz w:val="36"/>
        </w:rPr>
        <w:t xml:space="preserve">, 690 02 </w:t>
      </w:r>
      <w:r w:rsidR="00233215" w:rsidRPr="00BD3695">
        <w:rPr>
          <w:sz w:val="36"/>
        </w:rPr>
        <w:t>Břeclav</w:t>
      </w:r>
    </w:p>
    <w:p w:rsidR="00233215" w:rsidRPr="00BD3695" w:rsidRDefault="00BD3695" w:rsidP="00BD3695">
      <w:pPr>
        <w:keepNext/>
        <w:keepLines/>
        <w:shd w:val="clear" w:color="auto" w:fill="D9E2F3" w:themeFill="accent5" w:themeFillTint="33"/>
        <w:spacing w:before="360" w:after="240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:rsidR="00FC3F94" w:rsidRPr="00BD3695" w:rsidRDefault="00FC3F94" w:rsidP="00FC3F94">
      <w:pPr>
        <w:rPr>
          <w:sz w:val="36"/>
        </w:rPr>
      </w:pPr>
      <w:r w:rsidRPr="00BD3695">
        <w:rPr>
          <w:sz w:val="36"/>
        </w:rPr>
        <w:t>Mgr. Eva Jarošová, sociální pracovnice</w:t>
      </w:r>
    </w:p>
    <w:p w:rsidR="00FC3F94" w:rsidRDefault="00FC3F94" w:rsidP="00FC3F94">
      <w:pPr>
        <w:rPr>
          <w:sz w:val="36"/>
        </w:rPr>
      </w:pPr>
      <w:r w:rsidRPr="00BD3695">
        <w:rPr>
          <w:sz w:val="36"/>
        </w:rPr>
        <w:t xml:space="preserve">Jindra </w:t>
      </w:r>
      <w:proofErr w:type="spellStart"/>
      <w:r w:rsidRPr="00BD3695">
        <w:rPr>
          <w:sz w:val="36"/>
        </w:rPr>
        <w:t>Seigertschmidová</w:t>
      </w:r>
      <w:proofErr w:type="spellEnd"/>
      <w:r w:rsidRPr="00BD3695">
        <w:rPr>
          <w:sz w:val="36"/>
        </w:rPr>
        <w:t>, pracovnice v sociálních službách</w:t>
      </w:r>
    </w:p>
    <w:p w:rsidR="00DE540B" w:rsidRPr="00BD3695" w:rsidRDefault="00DE540B" w:rsidP="00FC3F94">
      <w:pPr>
        <w:rPr>
          <w:sz w:val="36"/>
        </w:rPr>
      </w:pPr>
      <w:r>
        <w:rPr>
          <w:sz w:val="36"/>
        </w:rPr>
        <w:t>Telefon: 774 715 106</w:t>
      </w:r>
    </w:p>
    <w:p w:rsidR="002432E9" w:rsidRPr="00FD79CC" w:rsidRDefault="002432E9" w:rsidP="00EE7B3F">
      <w:pPr>
        <w:pStyle w:val="Odstavecseseznamem"/>
        <w:ind w:left="0"/>
      </w:pPr>
    </w:p>
    <w:sectPr w:rsidR="002432E9" w:rsidRPr="00FD79CC" w:rsidSect="000231B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B7" w:rsidRDefault="00450AB7" w:rsidP="00FD79CC">
      <w:r>
        <w:separator/>
      </w:r>
    </w:p>
  </w:endnote>
  <w:endnote w:type="continuationSeparator" w:id="0">
    <w:p w:rsidR="00450AB7" w:rsidRDefault="00450AB7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B7" w:rsidRDefault="00450AB7" w:rsidP="00FD79CC">
      <w:r>
        <w:separator/>
      </w:r>
    </w:p>
  </w:footnote>
  <w:footnote w:type="continuationSeparator" w:id="0">
    <w:p w:rsidR="00450AB7" w:rsidRDefault="00450AB7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AB" w:rsidRPr="00FD79CC" w:rsidRDefault="002C7CAB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3" w:rsidRDefault="00173D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143EE"/>
    <w:rsid w:val="00032ADF"/>
    <w:rsid w:val="0006217B"/>
    <w:rsid w:val="00067B5A"/>
    <w:rsid w:val="00082F34"/>
    <w:rsid w:val="000A4563"/>
    <w:rsid w:val="001033A5"/>
    <w:rsid w:val="00115C10"/>
    <w:rsid w:val="00126858"/>
    <w:rsid w:val="00173D73"/>
    <w:rsid w:val="001B045C"/>
    <w:rsid w:val="001E29A4"/>
    <w:rsid w:val="001F38C8"/>
    <w:rsid w:val="0020670C"/>
    <w:rsid w:val="00233215"/>
    <w:rsid w:val="002432E9"/>
    <w:rsid w:val="002C7CAB"/>
    <w:rsid w:val="002D6900"/>
    <w:rsid w:val="003C5D82"/>
    <w:rsid w:val="003F203D"/>
    <w:rsid w:val="00445494"/>
    <w:rsid w:val="00450AB7"/>
    <w:rsid w:val="00457300"/>
    <w:rsid w:val="00510AD6"/>
    <w:rsid w:val="00590BC5"/>
    <w:rsid w:val="005A3D56"/>
    <w:rsid w:val="005C4B2D"/>
    <w:rsid w:val="00627C90"/>
    <w:rsid w:val="0068767D"/>
    <w:rsid w:val="006F4C3B"/>
    <w:rsid w:val="00713F83"/>
    <w:rsid w:val="00717573"/>
    <w:rsid w:val="00732A04"/>
    <w:rsid w:val="00736FAB"/>
    <w:rsid w:val="00741105"/>
    <w:rsid w:val="00812628"/>
    <w:rsid w:val="008145FD"/>
    <w:rsid w:val="00824D11"/>
    <w:rsid w:val="00872FAA"/>
    <w:rsid w:val="00885805"/>
    <w:rsid w:val="008D672C"/>
    <w:rsid w:val="009117C3"/>
    <w:rsid w:val="009163D3"/>
    <w:rsid w:val="009472E9"/>
    <w:rsid w:val="009904BF"/>
    <w:rsid w:val="00996C93"/>
    <w:rsid w:val="009F10E4"/>
    <w:rsid w:val="00A219E7"/>
    <w:rsid w:val="00A3321E"/>
    <w:rsid w:val="00A35031"/>
    <w:rsid w:val="00AA1A64"/>
    <w:rsid w:val="00B17BD1"/>
    <w:rsid w:val="00B24DC9"/>
    <w:rsid w:val="00BD3695"/>
    <w:rsid w:val="00BF690A"/>
    <w:rsid w:val="00C30F2C"/>
    <w:rsid w:val="00C42409"/>
    <w:rsid w:val="00C51C6B"/>
    <w:rsid w:val="00C56B6D"/>
    <w:rsid w:val="00C60E3D"/>
    <w:rsid w:val="00C83717"/>
    <w:rsid w:val="00CC682F"/>
    <w:rsid w:val="00CE6731"/>
    <w:rsid w:val="00CF7A65"/>
    <w:rsid w:val="00D02AEB"/>
    <w:rsid w:val="00D336C9"/>
    <w:rsid w:val="00D46426"/>
    <w:rsid w:val="00D713C8"/>
    <w:rsid w:val="00D76052"/>
    <w:rsid w:val="00DE540B"/>
    <w:rsid w:val="00E1293B"/>
    <w:rsid w:val="00E52A49"/>
    <w:rsid w:val="00ED3443"/>
    <w:rsid w:val="00EE7B3F"/>
    <w:rsid w:val="00F07A5D"/>
    <w:rsid w:val="00F12E86"/>
    <w:rsid w:val="00F21C5C"/>
    <w:rsid w:val="00F60C3A"/>
    <w:rsid w:val="00F9061B"/>
    <w:rsid w:val="00FB628F"/>
    <w:rsid w:val="00FC3F94"/>
    <w:rsid w:val="00FD6A86"/>
    <w:rsid w:val="00FD79CC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5304D5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695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14</cp:revision>
  <cp:lastPrinted>2023-05-16T11:00:00Z</cp:lastPrinted>
  <dcterms:created xsi:type="dcterms:W3CDTF">2023-04-11T10:44:00Z</dcterms:created>
  <dcterms:modified xsi:type="dcterms:W3CDTF">2023-05-17T14:32:00Z</dcterms:modified>
</cp:coreProperties>
</file>